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浙江大学国际教育学院20</w:t>
      </w:r>
      <w:r>
        <w:rPr>
          <w:rFonts w:hint="eastAsia"/>
          <w:b/>
          <w:bCs/>
          <w:sz w:val="30"/>
          <w:szCs w:val="30"/>
          <w:lang w:val="en-US" w:eastAsia="zh-CN"/>
        </w:rPr>
        <w:t>2</w:t>
      </w:r>
      <w:r>
        <w:rPr>
          <w:rFonts w:hint="eastAsia"/>
          <w:b/>
          <w:bCs/>
          <w:sz w:val="30"/>
          <w:szCs w:val="30"/>
        </w:rPr>
        <w:t>2年学术汉语</w:t>
      </w:r>
      <w:r>
        <w:rPr>
          <w:rFonts w:hint="eastAsia"/>
          <w:b/>
          <w:bCs/>
          <w:sz w:val="30"/>
          <w:szCs w:val="30"/>
          <w:highlight w:val="none"/>
        </w:rPr>
        <w:t>强化</w:t>
      </w:r>
      <w:r>
        <w:rPr>
          <w:rFonts w:hint="eastAsia"/>
          <w:b/>
          <w:bCs/>
          <w:sz w:val="30"/>
          <w:szCs w:val="30"/>
        </w:rPr>
        <w:t>项目</w:t>
      </w:r>
    </w:p>
    <w:p>
      <w:pPr>
        <w:ind w:firstLine="3313" w:firstLineChars="11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（在线教学）</w:t>
      </w:r>
    </w:p>
    <w:p>
      <w:pPr>
        <w:jc w:val="center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招生简章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Application Guide for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Academic Chinese Program for </w:t>
      </w:r>
      <w:r>
        <w:rPr>
          <w:rFonts w:hint="default"/>
          <w:b/>
          <w:bCs/>
          <w:sz w:val="30"/>
          <w:szCs w:val="30"/>
          <w:lang w:val="en-GB"/>
        </w:rPr>
        <w:t xml:space="preserve">Intermediate &amp; </w:t>
      </w:r>
      <w:r>
        <w:rPr>
          <w:rFonts w:hint="eastAsia"/>
          <w:b/>
          <w:bCs/>
          <w:sz w:val="30"/>
          <w:szCs w:val="30"/>
        </w:rPr>
        <w:t>Advanced Learners</w:t>
      </w:r>
    </w:p>
    <w:p>
      <w:pPr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</w:rPr>
        <w:t xml:space="preserve"> (Online Program)</w:t>
      </w:r>
    </w:p>
    <w:p>
      <w:pPr>
        <w:rPr>
          <w:rFonts w:ascii="仿宋" w:hAnsi="仿宋" w:eastAsia="仿宋" w:cs="仿宋"/>
          <w:b/>
          <w:bCs/>
          <w:sz w:val="24"/>
        </w:rPr>
      </w:pPr>
    </w:p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项目简介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本项目旨在通过学术汉语阅读、学术汉语写作、交际汉语口语和文化课程等四个课程模块的强化教学，为</w:t>
      </w:r>
      <w:r>
        <w:rPr>
          <w:rFonts w:hint="eastAsia" w:ascii="仿宋" w:hAnsi="仿宋" w:eastAsia="仿宋" w:cs="仿宋"/>
          <w:b/>
          <w:bCs/>
          <w:sz w:val="24"/>
        </w:rPr>
        <w:t>即将进入中国大学攻读学位的国际学生</w:t>
      </w:r>
      <w:r>
        <w:rPr>
          <w:rFonts w:hint="eastAsia" w:ascii="仿宋" w:hAnsi="仿宋" w:eastAsia="仿宋" w:cs="仿宋"/>
          <w:sz w:val="24"/>
        </w:rPr>
        <w:t>在汉语言知识和能力、</w:t>
      </w:r>
      <w:r>
        <w:rPr>
          <w:rFonts w:hint="eastAsia" w:ascii="仿宋" w:hAnsi="仿宋" w:eastAsia="仿宋" w:cs="仿宋"/>
          <w:sz w:val="24"/>
          <w:lang w:val="en-US" w:eastAsia="zh-CN"/>
        </w:rPr>
        <w:t>学术汉语表达</w:t>
      </w:r>
      <w:r>
        <w:rPr>
          <w:rFonts w:hint="eastAsia" w:ascii="仿宋" w:hAnsi="仿宋" w:eastAsia="仿宋" w:cs="仿宋"/>
          <w:sz w:val="24"/>
        </w:rPr>
        <w:t>以及跨文化交际能力等方面做好充分准备，达到进入</w:t>
      </w:r>
      <w:r>
        <w:rPr>
          <w:rFonts w:hint="eastAsia" w:ascii="仿宋" w:hAnsi="仿宋" w:eastAsia="仿宋" w:cs="仿宋"/>
          <w:sz w:val="24"/>
          <w:lang w:val="en-US" w:eastAsia="zh-CN"/>
        </w:rPr>
        <w:t>中国</w:t>
      </w:r>
      <w:r>
        <w:rPr>
          <w:rFonts w:hint="eastAsia" w:ascii="仿宋" w:hAnsi="仿宋" w:eastAsia="仿宋" w:cs="仿宋"/>
          <w:sz w:val="24"/>
        </w:rPr>
        <w:t>高等学校</w:t>
      </w:r>
      <w:r>
        <w:rPr>
          <w:rFonts w:hint="eastAsia" w:ascii="仿宋" w:hAnsi="仿宋" w:eastAsia="仿宋" w:cs="仿宋"/>
          <w:sz w:val="24"/>
          <w:lang w:val="en-US" w:eastAsia="zh-CN"/>
        </w:rPr>
        <w:t>与中国学生共同参与</w:t>
      </w:r>
      <w:r>
        <w:rPr>
          <w:rFonts w:hint="eastAsia" w:ascii="仿宋" w:hAnsi="仿宋" w:eastAsia="仿宋" w:cs="仿宋"/>
          <w:sz w:val="24"/>
        </w:rPr>
        <w:t>专业阶段学习的基本标准，全面提高学习者的专业学习</w:t>
      </w:r>
      <w:r>
        <w:rPr>
          <w:rFonts w:hint="eastAsia" w:ascii="仿宋" w:hAnsi="仿宋" w:eastAsia="仿宋" w:cs="仿宋"/>
          <w:sz w:val="24"/>
          <w:lang w:val="en-US" w:eastAsia="zh-CN"/>
        </w:rPr>
        <w:t>的听课、作业、自习等能力以及</w:t>
      </w:r>
      <w:r>
        <w:rPr>
          <w:rFonts w:hint="eastAsia" w:ascii="仿宋" w:hAnsi="仿宋" w:eastAsia="仿宋" w:cs="仿宋"/>
          <w:sz w:val="24"/>
        </w:rPr>
        <w:t>研究能力，实现学习者语言与专业、知识与能力、学习与研究的统一。</w:t>
      </w:r>
    </w:p>
    <w:p>
      <w:pPr>
        <w:rPr>
          <w:rFonts w:hint="eastAsia" w:ascii="仿宋" w:hAnsi="仿宋" w:eastAsia="仿宋" w:cs="仿宋"/>
          <w:b/>
          <w:bCs/>
          <w:sz w:val="2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highlight w:val="none"/>
          <w:u w:val="none"/>
          <w:lang w:val="en-US" w:eastAsia="zh-CN"/>
        </w:rPr>
        <w:t xml:space="preserve">注： </w:t>
      </w:r>
    </w:p>
    <w:p>
      <w:pPr>
        <w:rPr>
          <w:rFonts w:hint="eastAsia" w:ascii="仿宋" w:hAnsi="仿宋" w:eastAsia="仿宋" w:cs="仿宋"/>
          <w:b/>
          <w:bCs/>
          <w:sz w:val="24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highlight w:val="none"/>
          <w:u w:val="none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highlight w:val="none"/>
          <w:u w:val="single"/>
        </w:rPr>
        <w:t>本项目为在线教学项目</w:t>
      </w:r>
      <w:r>
        <w:rPr>
          <w:rFonts w:hint="eastAsia" w:ascii="仿宋" w:hAnsi="仿宋" w:eastAsia="仿宋" w:cs="仿宋"/>
          <w:b/>
          <w:bCs/>
          <w:sz w:val="24"/>
          <w:highlight w:val="none"/>
          <w:u w:val="single"/>
          <w:lang w:val="en-US" w:eastAsia="zh-CN"/>
        </w:rPr>
        <w:t>,</w:t>
      </w:r>
      <w:r>
        <w:rPr>
          <w:rFonts w:hint="eastAsia" w:ascii="仿宋" w:hAnsi="仿宋" w:eastAsia="仿宋" w:cs="仿宋"/>
          <w:b/>
          <w:bCs/>
          <w:sz w:val="24"/>
          <w:highlight w:val="none"/>
          <w:u w:val="single"/>
        </w:rPr>
        <w:t>只面向汉语水平相当于HSK4级及以上的学生</w:t>
      </w:r>
      <w:r>
        <w:rPr>
          <w:rFonts w:hint="eastAsia" w:ascii="仿宋" w:hAnsi="仿宋" w:eastAsia="仿宋" w:cs="仿宋"/>
          <w:b/>
          <w:bCs/>
          <w:sz w:val="24"/>
          <w:highlight w:val="none"/>
          <w:u w:val="single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 w:eastAsia="仿宋" w:cs="Times New Roman" w:asciiTheme="minorAscii" w:hAnsiTheme="minorAscii"/>
          <w:b w:val="0"/>
          <w:bCs w:val="0"/>
          <w:sz w:val="2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highlight w:val="none"/>
          <w:u w:val="single"/>
          <w:lang w:val="en-US" w:eastAsia="zh-CN"/>
        </w:rPr>
        <w:t>2. 申请本项目与浙江大学的其他各类项目的申请和录取决定均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highlight w:val="none"/>
          <w:u w:val="single"/>
          <w:lang w:val="en-US" w:eastAsia="zh-CN"/>
        </w:rPr>
        <w:t>无关。</w:t>
      </w:r>
    </w:p>
    <w:p>
      <w:pPr>
        <w:rPr>
          <w:rFonts w:hint="eastAsia" w:eastAsia="仿宋" w:cs="Times New Roman" w:asciiTheme="minorAscii" w:hAnsiTheme="minorAscii"/>
          <w:b w:val="0"/>
          <w:bCs w:val="0"/>
          <w:sz w:val="24"/>
          <w:highlight w:val="none"/>
          <w:u w:val="none"/>
          <w:lang w:val="en-US" w:eastAsia="zh-CN"/>
        </w:rPr>
      </w:pPr>
    </w:p>
    <w:p>
      <w:pPr>
        <w:rPr>
          <w:rFonts w:hint="eastAsia" w:eastAsia="仿宋" w:cs="Times New Roman" w:asciiTheme="minorAscii" w:hAnsiTheme="minorAscii"/>
          <w:b w:val="0"/>
          <w:bCs w:val="0"/>
          <w:sz w:val="24"/>
          <w:u w:val="none"/>
          <w:lang w:val="en-US" w:eastAsia="zh-CN"/>
        </w:rPr>
      </w:pPr>
      <w:r>
        <w:rPr>
          <w:rFonts w:hint="eastAsia" w:eastAsia="仿宋" w:cs="Times New Roman" w:asciiTheme="minorAscii" w:hAnsiTheme="minorAscii"/>
          <w:b w:val="0"/>
          <w:bCs w:val="0"/>
          <w:sz w:val="24"/>
          <w:u w:val="none"/>
          <w:lang w:val="en-US" w:eastAsia="zh-CN"/>
        </w:rPr>
        <w:t>With the offering of four course modules: Academic Chinese Reading, Academic Chinese Writing, Communicative Chinese Speaking and Culture Courses, the</w:t>
      </w:r>
      <w:r>
        <w:rPr>
          <w:rFonts w:hint="default" w:eastAsia="仿宋" w:cs="Times New Roman" w:asciiTheme="minorAscii" w:hAnsiTheme="minorAscii"/>
          <w:b w:val="0"/>
          <w:bCs w:val="0"/>
          <w:sz w:val="24"/>
          <w:u w:val="none"/>
        </w:rPr>
        <w:t xml:space="preserve"> program aims to </w:t>
      </w:r>
      <w:r>
        <w:rPr>
          <w:rFonts w:hint="eastAsia" w:eastAsia="仿宋" w:cs="Times New Roman" w:asciiTheme="minorAscii" w:hAnsiTheme="minorAscii"/>
          <w:b w:val="0"/>
          <w:bCs w:val="0"/>
          <w:sz w:val="24"/>
          <w:u w:val="none"/>
          <w:lang w:val="en-US" w:eastAsia="zh-CN"/>
        </w:rPr>
        <w:t xml:space="preserve">fully </w:t>
      </w:r>
      <w:r>
        <w:rPr>
          <w:rFonts w:hint="default" w:eastAsia="仿宋" w:cs="Times New Roman" w:asciiTheme="minorAscii" w:hAnsiTheme="minorAscii"/>
          <w:b w:val="0"/>
          <w:bCs w:val="0"/>
          <w:sz w:val="24"/>
          <w:u w:val="none"/>
        </w:rPr>
        <w:t xml:space="preserve">prepare international students who are about to enter Chinese universities to study for a degree in </w:t>
      </w:r>
      <w:r>
        <w:rPr>
          <w:rFonts w:hint="eastAsia" w:eastAsia="仿宋" w:cs="Times New Roman" w:asciiTheme="minorAscii" w:hAnsiTheme="minorAscii"/>
          <w:b w:val="0"/>
          <w:bCs w:val="0"/>
          <w:sz w:val="24"/>
          <w:u w:val="none"/>
          <w:lang w:val="en-US" w:eastAsia="zh-CN"/>
        </w:rPr>
        <w:t xml:space="preserve">the following aspects: </w:t>
      </w:r>
      <w:r>
        <w:rPr>
          <w:rFonts w:hint="default" w:eastAsia="仿宋" w:cs="Times New Roman" w:asciiTheme="minorAscii" w:hAnsiTheme="minorAscii"/>
          <w:b w:val="0"/>
          <w:bCs w:val="0"/>
          <w:sz w:val="24"/>
          <w:u w:val="none"/>
        </w:rPr>
        <w:t xml:space="preserve">Chinese language knowledge and ability, academic Chinese expression, and intercultural communication skills, and </w:t>
      </w:r>
      <w:r>
        <w:rPr>
          <w:rFonts w:hint="eastAsia" w:eastAsia="仿宋" w:cs="Times New Roman" w:asciiTheme="minorAscii" w:hAnsiTheme="minorAscii"/>
          <w:b w:val="0"/>
          <w:bCs w:val="0"/>
          <w:sz w:val="24"/>
          <w:u w:val="none"/>
          <w:lang w:val="en-US" w:eastAsia="zh-CN"/>
        </w:rPr>
        <w:t xml:space="preserve">help the international students </w:t>
      </w:r>
      <w:r>
        <w:rPr>
          <w:rFonts w:hint="default" w:eastAsia="仿宋" w:cs="Times New Roman" w:asciiTheme="minorAscii" w:hAnsiTheme="minorAscii"/>
          <w:b w:val="0"/>
          <w:bCs w:val="0"/>
          <w:sz w:val="24"/>
          <w:u w:val="none"/>
        </w:rPr>
        <w:t>meet the basic standards for entering Chinese institutions of higher learning</w:t>
      </w:r>
      <w:r>
        <w:rPr>
          <w:rFonts w:hint="eastAsia" w:eastAsia="仿宋" w:cs="Times New Roman" w:asciiTheme="minorAscii" w:hAnsiTheme="minorAscii"/>
          <w:b w:val="0"/>
          <w:bCs w:val="0"/>
          <w:sz w:val="24"/>
          <w:u w:val="none"/>
          <w:lang w:val="en-US" w:eastAsia="zh-CN"/>
        </w:rPr>
        <w:t xml:space="preserve"> and engage in the academic studies together with Chinese students.</w:t>
      </w:r>
    </w:p>
    <w:p>
      <w:pPr>
        <w:rPr>
          <w:rFonts w:hint="eastAsia" w:eastAsia="仿宋" w:cs="Times New Roman" w:asciiTheme="minorAscii" w:hAnsiTheme="minorAscii"/>
          <w:b w:val="0"/>
          <w:bCs w:val="0"/>
          <w:sz w:val="24"/>
          <w:u w:val="none"/>
          <w:lang w:val="en-US" w:eastAsia="zh-CN"/>
        </w:rPr>
      </w:pPr>
    </w:p>
    <w:p>
      <w:pPr>
        <w:rPr>
          <w:rFonts w:hint="default" w:eastAsia="仿宋" w:cs="Times New Roman" w:asciiTheme="minorAscii" w:hAnsiTheme="minorAscii"/>
          <w:b w:val="0"/>
          <w:bCs w:val="0"/>
          <w:sz w:val="24"/>
          <w:highlight w:val="none"/>
          <w:u w:val="single"/>
          <w:lang w:val="en-US" w:eastAsia="zh-CN"/>
        </w:rPr>
      </w:pPr>
      <w:r>
        <w:rPr>
          <w:rFonts w:hint="default" w:eastAsia="仿宋" w:cs="Times New Roman" w:asciiTheme="minorAscii" w:hAnsiTheme="minorAscii"/>
          <w:b/>
          <w:bCs/>
          <w:sz w:val="24"/>
          <w:highlight w:val="none"/>
          <w:u w:val="single"/>
          <w:lang w:val="en-US" w:eastAsia="zh-CN"/>
        </w:rPr>
        <w:t xml:space="preserve">This program is an online </w:t>
      </w:r>
      <w:r>
        <w:rPr>
          <w:rFonts w:hint="eastAsia" w:eastAsia="仿宋" w:cs="Times New Roman" w:asciiTheme="minorAscii" w:hAnsiTheme="minorAscii"/>
          <w:b/>
          <w:bCs/>
          <w:sz w:val="24"/>
          <w:highlight w:val="none"/>
          <w:u w:val="single"/>
          <w:lang w:val="en-US" w:eastAsia="zh-CN"/>
        </w:rPr>
        <w:t>course</w:t>
      </w:r>
      <w:r>
        <w:rPr>
          <w:rFonts w:hint="default" w:eastAsia="仿宋" w:cs="Times New Roman" w:asciiTheme="minorAscii" w:hAnsiTheme="minorAscii"/>
          <w:b/>
          <w:bCs/>
          <w:sz w:val="24"/>
          <w:highlight w:val="none"/>
          <w:u w:val="single"/>
          <w:lang w:val="en-US" w:eastAsia="zh-CN"/>
        </w:rPr>
        <w:t xml:space="preserve"> program, only for students with Chinese proficiency equivalent to HSK level 4 and above, and has nothing to do with the application and admission decisions of other programs of Zhejiang University.</w:t>
      </w: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项目时间</w:t>
      </w:r>
    </w:p>
    <w:p>
      <w:pPr>
        <w:ind w:firstLine="482" w:firstLineChars="200"/>
        <w:rPr>
          <w:rFonts w:ascii="仿宋" w:hAnsi="仿宋" w:eastAsia="仿宋" w:cs="仿宋"/>
          <w:sz w:val="24"/>
          <w:highlight w:val="yellow"/>
        </w:rPr>
      </w:pPr>
      <w:r>
        <w:rPr>
          <w:rFonts w:hint="eastAsia" w:ascii="仿宋" w:hAnsi="仿宋" w:eastAsia="仿宋" w:cs="仿宋"/>
          <w:b/>
          <w:bCs/>
          <w:sz w:val="24"/>
        </w:rPr>
        <w:t>2022年6月6日至7月1日，为期4周。</w:t>
      </w:r>
      <w:r>
        <w:rPr>
          <w:rFonts w:hint="eastAsia" w:ascii="仿宋" w:hAnsi="仿宋" w:eastAsia="仿宋" w:cs="仿宋"/>
          <w:sz w:val="24"/>
        </w:rPr>
        <w:t xml:space="preserve">  </w:t>
      </w: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项目课程设置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b w:val="0"/>
          <w:bCs w:val="0"/>
          <w:sz w:val="24"/>
        </w:rPr>
      </w:pPr>
      <w:r>
        <w:rPr>
          <w:rFonts w:hint="eastAsia" w:ascii="仿宋" w:hAnsi="仿宋" w:eastAsia="仿宋" w:cs="仿宋"/>
          <w:b w:val="0"/>
          <w:bCs w:val="0"/>
          <w:sz w:val="24"/>
        </w:rPr>
        <w:t>项目教学内容</w:t>
      </w: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主要</w:t>
      </w:r>
      <w:r>
        <w:rPr>
          <w:rFonts w:hint="eastAsia" w:ascii="仿宋" w:hAnsi="仿宋" w:eastAsia="仿宋" w:cs="仿宋"/>
          <w:b w:val="0"/>
          <w:bCs w:val="0"/>
          <w:sz w:val="24"/>
        </w:rPr>
        <w:t>包括：文化课程、学术汉语阅读与写作课程、交际汉语口语课程教学。通过语言知识的传授，</w:t>
      </w: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强化练习和个别辅导，</w:t>
      </w:r>
      <w:r>
        <w:rPr>
          <w:rFonts w:hint="eastAsia" w:ascii="仿宋" w:hAnsi="仿宋" w:eastAsia="仿宋" w:cs="仿宋"/>
          <w:b w:val="0"/>
          <w:bCs w:val="0"/>
          <w:sz w:val="24"/>
        </w:rPr>
        <w:t>培养新生</w:t>
      </w: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sz w:val="24"/>
        </w:rPr>
        <w:t>语言交际能力，跨文化交际能力，以及专业学习与研究能力。课</w:t>
      </w: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表</w:t>
      </w:r>
      <w:r>
        <w:rPr>
          <w:rFonts w:hint="eastAsia" w:ascii="仿宋" w:hAnsi="仿宋" w:eastAsia="仿宋" w:cs="仿宋"/>
          <w:b w:val="0"/>
          <w:bCs w:val="0"/>
          <w:sz w:val="24"/>
        </w:rPr>
        <w:t>设置如下</w:t>
      </w:r>
      <w:r>
        <w:rPr>
          <w:rFonts w:hint="eastAsia" w:ascii="仿宋" w:hAnsi="仿宋" w:eastAsia="仿宋" w:cs="仿宋"/>
          <w:b w:val="0"/>
          <w:bCs w:val="0"/>
          <w:sz w:val="24"/>
          <w:lang w:eastAsia="zh-CN"/>
        </w:rPr>
        <w:t>：</w:t>
      </w:r>
    </w:p>
    <w:p>
      <w:r>
        <w:rPr>
          <w:rFonts w:hint="eastAsia" w:ascii="仿宋" w:hAnsi="仿宋" w:eastAsia="仿宋" w:cs="仿宋"/>
          <w:sz w:val="24"/>
        </w:rPr>
        <w:t xml:space="preserve">   </w:t>
      </w:r>
    </w:p>
    <w:tbl>
      <w:tblPr>
        <w:tblStyle w:val="5"/>
        <w:tblW w:w="82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330"/>
        <w:gridCol w:w="1505"/>
        <w:gridCol w:w="1418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周一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周四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>
            <w:pPr>
              <w:rPr>
                <w:rFonts w:hint="default" w:ascii="Times New Roman" w:hAnsi="Times New Roman" w:cs="Times New Roman"/>
                <w:bCs/>
                <w:lang w:val="en-GB"/>
              </w:rPr>
            </w:pPr>
            <w:r>
              <w:rPr>
                <w:rFonts w:hint="default" w:ascii="Times New Roman" w:hAnsi="Times New Roman" w:cs="Times New Roman"/>
                <w:bCs/>
                <w:lang w:val="en-GB"/>
              </w:rPr>
              <w:t>9:30 am -10:50 am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学术汉语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阅读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（2课时）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学术汉语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写作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（2课时）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学术汉语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阅读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（2课时）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交际汉语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口语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（2课时）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学术汉语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阅读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（2课时）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21" w:type="dxa"/>
            <w:shd w:val="clear" w:color="auto" w:fill="FFFF00"/>
          </w:tcPr>
          <w:p>
            <w:pPr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330" w:type="dxa"/>
            <w:shd w:val="clear" w:color="auto" w:fill="FFFF00"/>
          </w:tcPr>
          <w:p>
            <w:pPr>
              <w:jc w:val="center"/>
              <w:rPr>
                <w:b/>
              </w:rPr>
            </w:pPr>
          </w:p>
        </w:tc>
        <w:tc>
          <w:tcPr>
            <w:tcW w:w="1505" w:type="dxa"/>
            <w:shd w:val="clear" w:color="auto" w:fill="FFFF00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FFF00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>
            <w:pPr>
              <w:rPr>
                <w:rFonts w:hint="default" w:ascii="Times New Roman" w:hAnsi="Times New Roman" w:cs="Times New Roman"/>
                <w:bCs/>
                <w:lang w:val="en-GB"/>
              </w:rPr>
            </w:pPr>
            <w:r>
              <w:rPr>
                <w:rFonts w:hint="default" w:ascii="Times New Roman" w:hAnsi="Times New Roman" w:cs="Times New Roman"/>
                <w:bCs/>
                <w:lang w:val="en-GB"/>
              </w:rPr>
              <w:t>11:10 am -12:30 pm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走</w:t>
            </w:r>
            <w:r>
              <w:rPr>
                <w:rFonts w:hint="eastAsia"/>
                <w:b/>
                <w:lang w:val="en-US" w:eastAsia="zh-CN"/>
              </w:rPr>
              <w:t>进</w:t>
            </w:r>
            <w:r>
              <w:rPr>
                <w:rFonts w:hint="eastAsia"/>
                <w:b/>
              </w:rPr>
              <w:t>当代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中国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（2课时）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交际汉语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口语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（2课时）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走</w:t>
            </w:r>
            <w:r>
              <w:rPr>
                <w:rFonts w:hint="eastAsia"/>
                <w:b/>
                <w:lang w:val="en-US" w:eastAsia="zh-CN"/>
              </w:rPr>
              <w:t>进</w:t>
            </w:r>
            <w:r>
              <w:rPr>
                <w:rFonts w:hint="eastAsia"/>
                <w:b/>
              </w:rPr>
              <w:t>当代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中国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（2课时）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学术汉语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写作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（2课时）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21" w:type="dxa"/>
            <w:shd w:val="clear" w:color="auto" w:fill="FFFF00"/>
          </w:tcPr>
          <w:p>
            <w:pPr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330" w:type="dxa"/>
            <w:shd w:val="clear" w:color="auto" w:fill="FFFF00"/>
          </w:tcPr>
          <w:p>
            <w:pPr>
              <w:jc w:val="center"/>
              <w:rPr>
                <w:b/>
              </w:rPr>
            </w:pPr>
          </w:p>
        </w:tc>
        <w:tc>
          <w:tcPr>
            <w:tcW w:w="1505" w:type="dxa"/>
            <w:shd w:val="clear" w:color="auto" w:fill="FFFF00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FFF00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>
            <w:pPr>
              <w:rPr>
                <w:rFonts w:hint="default" w:ascii="Times New Roman" w:hAnsi="Times New Roman" w:cs="Times New Roman"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lang w:val="en-GB"/>
              </w:rPr>
              <w:t xml:space="preserve">2 pm </w:t>
            </w:r>
            <w:r>
              <w:rPr>
                <w:rFonts w:hint="default" w:ascii="Times New Roman" w:hAnsi="Times New Roman" w:cs="Times New Roman"/>
                <w:bCs/>
                <w:lang w:val="en-US" w:eastAsia="zh-CN"/>
              </w:rPr>
              <w:t>开始</w:t>
            </w:r>
          </w:p>
          <w:p>
            <w:pPr>
              <w:rPr>
                <w:rFonts w:hint="default" w:ascii="Times New Roman" w:hAnsi="Times New Roman" w:cs="Times New Roman"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lang w:val="en-US" w:eastAsia="zh-CN"/>
              </w:rPr>
              <w:t>（以上均为北京时间）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志愿者1对1辅导（3课时）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学生交流活动（2课时）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志愿者1对1辅导（3课时）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汉语角活动（2课时）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注：汉语角活动视学生情况调整时间。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</w:tr>
    </w:tbl>
    <w:p/>
    <w:p>
      <w:pPr>
        <w:rPr>
          <w:rFonts w:ascii="仿宋" w:hAnsi="仿宋" w:eastAsia="仿宋" w:cs="仿宋"/>
          <w:b/>
          <w:bCs/>
          <w:sz w:val="24"/>
        </w:rPr>
      </w:pPr>
    </w:p>
    <w:p>
      <w:pPr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四、申请期限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2022年4月20日</w:t>
      </w:r>
      <w:r>
        <w:rPr>
          <w:rFonts w:hint="eastAsia" w:ascii="仿宋" w:hAnsi="仿宋" w:eastAsia="仿宋" w:cs="仿宋"/>
          <w:b/>
          <w:bCs/>
          <w:sz w:val="24"/>
        </w:rPr>
        <w:t>起至2022年5月20日</w:t>
      </w:r>
      <w:r>
        <w:rPr>
          <w:rFonts w:hint="eastAsia" w:ascii="仿宋" w:hAnsi="仿宋" w:eastAsia="仿宋" w:cs="仿宋"/>
          <w:sz w:val="24"/>
        </w:rPr>
        <w:t xml:space="preserve"> （以下称“截止日期”）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以在</w:t>
      </w:r>
      <w:r>
        <w:rPr>
          <w:rFonts w:hint="eastAsia" w:ascii="仿宋" w:hAnsi="仿宋" w:eastAsia="仿宋" w:cs="仿宋"/>
          <w:sz w:val="24"/>
          <w:lang w:val="en-US" w:eastAsia="zh-CN"/>
        </w:rPr>
        <w:t>申请期限</w:t>
      </w:r>
      <w:r>
        <w:rPr>
          <w:rFonts w:hint="eastAsia" w:ascii="仿宋" w:hAnsi="仿宋" w:eastAsia="仿宋" w:cs="仿宋"/>
          <w:sz w:val="24"/>
        </w:rPr>
        <w:t>内完成在线申请为准。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注：申请人必须在截止日期前在浙江大学国际学生申请系统（链接）内完成在线申请，按要求完整提供各项材料，支付申请费。</w:t>
      </w: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五、申请资格</w:t>
      </w:r>
    </w:p>
    <w:p>
      <w:pPr>
        <w:ind w:left="420" w:leftChars="0" w:hanging="420" w:hangingChars="175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1. </w:t>
      </w:r>
      <w:r>
        <w:rPr>
          <w:rFonts w:hint="eastAsia" w:ascii="仿宋" w:hAnsi="仿宋" w:eastAsia="仿宋" w:cs="仿宋"/>
          <w:sz w:val="24"/>
        </w:rPr>
        <w:t>年满18周岁，具备高中学历，即将进入中国境内各高校学习的国际学生，以及其他计划提高自身学术</w:t>
      </w:r>
      <w:r>
        <w:rPr>
          <w:rFonts w:hint="eastAsia" w:ascii="仿宋" w:hAnsi="仿宋" w:eastAsia="仿宋" w:cs="仿宋"/>
          <w:sz w:val="24"/>
          <w:lang w:val="en-US" w:eastAsia="zh-CN"/>
        </w:rPr>
        <w:t>汉语</w:t>
      </w:r>
      <w:r>
        <w:rPr>
          <w:rFonts w:hint="eastAsia" w:ascii="仿宋" w:hAnsi="仿宋" w:eastAsia="仿宋" w:cs="仿宋"/>
          <w:sz w:val="24"/>
        </w:rPr>
        <w:t>综合能力的外国籍学习者。</w:t>
      </w:r>
    </w:p>
    <w:p>
      <w:pPr>
        <w:rPr>
          <w:rFonts w:ascii="仿宋" w:hAnsi="仿宋" w:eastAsia="仿宋" w:cs="仿宋"/>
          <w:b w:val="0"/>
          <w:bCs w:val="0"/>
          <w:sz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 xml:space="preserve">2. </w:t>
      </w:r>
      <w:r>
        <w:rPr>
          <w:rFonts w:hint="eastAsia" w:ascii="仿宋" w:hAnsi="仿宋" w:eastAsia="仿宋" w:cs="仿宋"/>
          <w:b w:val="0"/>
          <w:bCs w:val="0"/>
          <w:sz w:val="24"/>
        </w:rPr>
        <w:t>申请人需达到HSK4级或以上考试的合格水平。</w:t>
      </w:r>
    </w:p>
    <w:p>
      <w:pPr>
        <w:rPr>
          <w:rFonts w:ascii="仿宋" w:hAnsi="仿宋" w:eastAsia="仿宋" w:cs="仿宋"/>
          <w:sz w:val="24"/>
        </w:rPr>
      </w:pPr>
    </w:p>
    <w:p>
      <w:pPr>
        <w:numPr>
          <w:ilvl w:val="0"/>
          <w:numId w:val="2"/>
        </w:numPr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费用</w:t>
      </w:r>
    </w:p>
    <w:p>
      <w:pPr>
        <w:numPr>
          <w:ilvl w:val="0"/>
          <w:numId w:val="3"/>
        </w:numPr>
        <w:rPr>
          <w:rFonts w:ascii="仿宋" w:hAnsi="仿宋" w:eastAsia="仿宋" w:cs="仿宋"/>
          <w:b w:val="0"/>
          <w:bCs w:val="0"/>
          <w:sz w:val="24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4"/>
        </w:rPr>
        <w:t>申请费：</w:t>
      </w:r>
      <w:r>
        <w:rPr>
          <w:rFonts w:hint="eastAsia" w:ascii="仿宋" w:hAnsi="仿宋" w:eastAsia="仿宋" w:cs="仿宋"/>
          <w:b/>
          <w:bCs/>
          <w:sz w:val="24"/>
        </w:rPr>
        <w:t>人民币400元</w:t>
      </w:r>
      <w:r>
        <w:rPr>
          <w:rFonts w:hint="eastAsia" w:ascii="仿宋" w:hAnsi="仿宋" w:eastAsia="仿宋" w:cs="仿宋"/>
          <w:b w:val="0"/>
          <w:bCs w:val="0"/>
          <w:sz w:val="24"/>
        </w:rPr>
        <w:t>。无论录取与否，不予退还。</w:t>
      </w:r>
    </w:p>
    <w:p>
      <w:pPr>
        <w:ind w:left="475" w:leftChars="226" w:firstLine="55" w:firstLineChars="25"/>
        <w:rPr>
          <w:rFonts w:ascii="仿宋" w:hAnsi="仿宋" w:eastAsia="仿宋" w:cs="仿宋"/>
          <w:b w:val="0"/>
          <w:bCs w:val="0"/>
          <w:sz w:val="22"/>
          <w:szCs w:val="2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2"/>
          <w:highlight w:val="none"/>
        </w:rPr>
        <w:t>*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highlight w:val="none"/>
        </w:rPr>
        <w:t>浙江大学2022-2023学年的各类别国际学生申请人，如已完成全部申请手续，交纳了申请费，申请本项目可免除申请费（以浙江大学国际学生申请系统内的申请记录为准）。</w:t>
      </w:r>
    </w:p>
    <w:p>
      <w:pPr>
        <w:numPr>
          <w:ilvl w:val="0"/>
          <w:numId w:val="3"/>
        </w:numPr>
        <w:ind w:left="0" w:leftChars="0" w:firstLine="0" w:firstLineChars="0"/>
        <w:rPr>
          <w:rFonts w:ascii="仿宋" w:hAnsi="仿宋" w:eastAsia="仿宋" w:cs="仿宋"/>
          <w:b w:val="0"/>
          <w:bCs w:val="0"/>
          <w:sz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4"/>
        </w:rPr>
        <w:t>学费：</w:t>
      </w:r>
      <w:r>
        <w:rPr>
          <w:rFonts w:hint="eastAsia" w:ascii="仿宋" w:hAnsi="仿宋" w:eastAsia="仿宋" w:cs="仿宋"/>
          <w:b/>
          <w:bCs/>
          <w:sz w:val="24"/>
        </w:rPr>
        <w:t>人民币3,200元</w:t>
      </w:r>
      <w:r>
        <w:rPr>
          <w:rFonts w:hint="eastAsia" w:ascii="仿宋" w:hAnsi="仿宋" w:eastAsia="仿宋" w:cs="仿宋"/>
          <w:b w:val="0"/>
          <w:bCs w:val="0"/>
          <w:sz w:val="24"/>
          <w:lang w:eastAsia="zh-CN"/>
        </w:rPr>
        <w:t>。</w:t>
      </w:r>
    </w:p>
    <w:p>
      <w:pPr>
        <w:ind w:left="420" w:leftChars="0" w:hanging="420" w:hangingChars="175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</w:rPr>
        <w:t>支付方式：申请人可在浙江大学国际学生申请系统（链接）内在线支付申请费和学费。如无法进行网上支付，则需将申请费汇入我校指定银行账号（链接），并将汇款凭证扫描件上传到申请系统中。</w:t>
      </w:r>
    </w:p>
    <w:p>
      <w:pPr>
        <w:rPr>
          <w:rFonts w:ascii="仿宋" w:hAnsi="仿宋" w:eastAsia="仿宋" w:cs="仿宋"/>
          <w:sz w:val="24"/>
          <w:highlight w:val="none"/>
        </w:rPr>
      </w:pPr>
    </w:p>
    <w:p>
      <w:pPr>
        <w:rPr>
          <w:rFonts w:hint="eastAsia" w:ascii="仿宋" w:hAnsi="仿宋" w:eastAsia="仿宋" w:cs="仿宋"/>
          <w:b/>
          <w:bCs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highlight w:val="none"/>
        </w:rPr>
        <w:t>七、申请</w:t>
      </w:r>
      <w:r>
        <w:rPr>
          <w:rFonts w:hint="eastAsia" w:ascii="仿宋" w:hAnsi="仿宋" w:eastAsia="仿宋" w:cs="仿宋"/>
          <w:b/>
          <w:bCs/>
          <w:sz w:val="24"/>
          <w:highlight w:val="none"/>
          <w:lang w:val="en-US" w:eastAsia="zh-CN"/>
        </w:rPr>
        <w:t>流程</w:t>
      </w:r>
    </w:p>
    <w:p>
      <w:pPr>
        <w:ind w:left="417" w:leftChars="0" w:hanging="417" w:hangingChars="174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1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登陆浙江大学国际学生申请系统（链接），注册并激活账号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注册后，你的注册邮箱中会收到一封激活邮件。请去邮箱中打开邮件，点击激活链接后再登录申请系统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。</w:t>
      </w:r>
    </w:p>
    <w:p>
      <w:pPr>
        <w:numPr>
          <w:ilvl w:val="0"/>
          <w:numId w:val="0"/>
        </w:numPr>
        <w:ind w:left="417" w:leftChars="0" w:hanging="417" w:hangingChars="174"/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2. 选择“</w:t>
      </w: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  <w:lang w:val="en-US" w:eastAsia="zh-CN"/>
        </w:rPr>
        <w:t>短期项目-‘</w:t>
      </w: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  <w:t>学术汉语强化</w:t>
      </w: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  <w:lang w:val="en-US" w:eastAsia="zh-CN"/>
        </w:rPr>
        <w:t>线上项目’线上项目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”。在线填写申请表、上传护照复印件和HSK成绩单，并提交申请。</w:t>
      </w:r>
    </w:p>
    <w:p>
      <w:pPr>
        <w:numPr>
          <w:ilvl w:val="0"/>
          <w:numId w:val="3"/>
        </w:numPr>
        <w:ind w:left="218" w:leftChars="0" w:hanging="218" w:hangingChars="91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在线支付申请费（人民币400元）。</w:t>
      </w:r>
    </w:p>
    <w:p>
      <w:pPr>
        <w:numPr>
          <w:ilvl w:val="0"/>
          <w:numId w:val="0"/>
        </w:numPr>
        <w:ind w:left="413" w:leftChars="-90" w:hanging="602" w:hangingChars="250"/>
        <w:rPr>
          <w:rFonts w:hint="eastAsia" w:ascii="仿宋" w:hAnsi="仿宋" w:eastAsia="仿宋" w:cs="仿宋"/>
          <w:b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  <w:lang w:val="en-US" w:eastAsia="zh-CN"/>
        </w:rPr>
        <w:t xml:space="preserve">    *若你是浙江大学2022-2023学年的各类别国际学生申请人，已支付过申请费，请在“报名费状态”中上传你在“</w:t>
      </w: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  <w:t>浙江大学国际学生申请系统</w:t>
      </w: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  <w:lang w:val="en-US" w:eastAsia="zh-CN"/>
        </w:rPr>
        <w:t>”中的申请编号（以截图形式）。经审核通过后，将免除本项目400元申请费。</w:t>
      </w:r>
    </w:p>
    <w:p>
      <w:pPr>
        <w:numPr>
          <w:ilvl w:val="0"/>
          <w:numId w:val="3"/>
        </w:numPr>
        <w:ind w:left="415" w:leftChars="0" w:hanging="415" w:hangingChars="173"/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 xml:space="preserve"> 网上提交申请并完成支付申请费后，学校将对申请人的申请材料进行审核。请继续关注申请系统中的状态及反馈。待你的“申请状态”显示为“已录取”后，请在线支付学费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（人民币3,200元）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。</w:t>
      </w:r>
    </w:p>
    <w:p>
      <w:pPr>
        <w:rPr>
          <w:rFonts w:ascii="仿宋" w:hAnsi="仿宋" w:eastAsia="仿宋" w:cs="仿宋"/>
          <w:color w:val="auto"/>
          <w:sz w:val="24"/>
          <w:highlight w:val="yellow"/>
        </w:rPr>
      </w:pPr>
    </w:p>
    <w:p>
      <w:pPr>
        <w:ind w:firstLine="48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注：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请在申请期限内提交所有材料至在线报名系统。材料不全者或未完成在线报名者，恕不受理。无论申请者是否被我校录取，申请费不予退还。</w:t>
      </w:r>
    </w:p>
    <w:p>
      <w:pPr>
        <w:rPr>
          <w:rFonts w:hint="eastAsia" w:ascii="仿宋" w:hAnsi="仿宋" w:eastAsia="仿宋" w:cs="仿宋"/>
          <w:color w:val="auto"/>
          <w:sz w:val="24"/>
          <w:highlight w:val="yellow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  <w:lang w:val="en-US" w:eastAsia="zh-CN"/>
        </w:rPr>
        <w:t>八、联系方式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请使用钉钉APP扫描下方二维码进入“2022年学术汉语强化项目咨询群”（钉钉APP下载链接：https://www.dingtalk.com/en/，新用户请先创建钉钉账号。）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/>
          <w:bCs/>
          <w:color w:val="auto"/>
          <w:sz w:val="24"/>
          <w:highlight w:val="yellow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/>
          <w:bCs/>
          <w:sz w:val="24"/>
          <w:highlight w:val="yellow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4"/>
          <w:highlight w:val="none"/>
          <w:lang w:val="en-US" w:eastAsia="zh-CN"/>
        </w:rPr>
        <w:drawing>
          <wp:inline distT="0" distB="0" distL="114300" distR="114300">
            <wp:extent cx="1071245" cy="1400810"/>
            <wp:effectExtent l="0" t="0" r="14605" b="8890"/>
            <wp:docPr id="1" name="图片 1" descr="09b5325d6f5782c55719b083347ae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9b5325d6f5782c55719b083347ae9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4"/>
          <w:lang w:eastAsia="zh-CN"/>
        </w:rPr>
      </w:pPr>
    </w:p>
    <w:p>
      <w:pPr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九</w:t>
      </w:r>
      <w:r>
        <w:rPr>
          <w:rFonts w:hint="eastAsia" w:ascii="仿宋" w:hAnsi="仿宋" w:eastAsia="仿宋" w:cs="仿宋"/>
          <w:b/>
          <w:bCs/>
          <w:sz w:val="24"/>
        </w:rPr>
        <w:t>、其他事项</w:t>
      </w:r>
    </w:p>
    <w:p>
      <w:pPr>
        <w:numPr>
          <w:ilvl w:val="0"/>
          <w:numId w:val="4"/>
        </w:num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申请本项目与浙江大学的其他各类项目的申请和录取决定无关；</w:t>
      </w:r>
    </w:p>
    <w:p>
      <w:pPr>
        <w:numPr>
          <w:ilvl w:val="0"/>
          <w:numId w:val="4"/>
        </w:numPr>
        <w:rPr>
          <w:rFonts w:ascii="仿宋" w:hAnsi="仿宋" w:eastAsia="仿宋" w:cs="仿宋"/>
          <w:b w:val="0"/>
          <w:bCs w:val="0"/>
          <w:sz w:val="24"/>
        </w:rPr>
      </w:pPr>
      <w:r>
        <w:rPr>
          <w:rFonts w:hint="eastAsia" w:ascii="仿宋" w:hAnsi="仿宋" w:eastAsia="仿宋" w:cs="仿宋"/>
          <w:b w:val="0"/>
          <w:bCs w:val="0"/>
          <w:sz w:val="24"/>
        </w:rPr>
        <w:t>完成项目课程学习者可获得电子版的项目进修证书；</w:t>
      </w:r>
    </w:p>
    <w:p>
      <w:pPr>
        <w:numPr>
          <w:ilvl w:val="0"/>
          <w:numId w:val="4"/>
        </w:numPr>
        <w:ind w:left="420" w:leftChars="0" w:hanging="420" w:hangingChars="175"/>
        <w:rPr>
          <w:rFonts w:ascii="仿宋" w:hAnsi="仿宋" w:eastAsia="仿宋" w:cs="仿宋"/>
          <w:b w:val="0"/>
          <w:bCs w:val="0"/>
          <w:sz w:val="24"/>
        </w:rPr>
      </w:pPr>
      <w:r>
        <w:rPr>
          <w:rFonts w:hint="eastAsia" w:ascii="仿宋" w:hAnsi="仿宋" w:eastAsia="仿宋" w:cs="仿宋"/>
          <w:b w:val="0"/>
          <w:bCs w:val="0"/>
          <w:sz w:val="24"/>
        </w:rPr>
        <w:t>本项目为在线学习项目，学校不向学习者提供来华签证、居留许可和校内住宿；</w:t>
      </w:r>
    </w:p>
    <w:p>
      <w:pPr>
        <w:numPr>
          <w:ilvl w:val="0"/>
          <w:numId w:val="4"/>
        </w:numPr>
        <w:ind w:left="420" w:leftChars="0" w:hanging="420" w:hangingChars="175"/>
        <w:rPr>
          <w:rFonts w:ascii="仿宋" w:hAnsi="仿宋" w:eastAsia="仿宋" w:cs="仿宋"/>
          <w:b w:val="0"/>
          <w:bCs w:val="0"/>
          <w:sz w:val="24"/>
        </w:rPr>
      </w:pPr>
      <w:r>
        <w:rPr>
          <w:rFonts w:hint="eastAsia" w:ascii="仿宋" w:hAnsi="仿宋" w:eastAsia="仿宋" w:cs="仿宋"/>
          <w:b w:val="0"/>
          <w:bCs w:val="0"/>
          <w:sz w:val="24"/>
        </w:rPr>
        <w:t>本项目只</w:t>
      </w:r>
      <w:r>
        <w:rPr>
          <w:rFonts w:ascii="仿宋" w:hAnsi="仿宋" w:eastAsia="仿宋" w:cs="仿宋"/>
          <w:b w:val="0"/>
          <w:bCs w:val="0"/>
          <w:sz w:val="24"/>
        </w:rPr>
        <w:t>面向汉语水平相当于HSK4级及以上的学生，开班人数</w:t>
      </w: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需</w:t>
      </w:r>
      <w:r>
        <w:rPr>
          <w:rFonts w:ascii="仿宋" w:hAnsi="仿宋" w:eastAsia="仿宋" w:cs="仿宋"/>
          <w:b w:val="0"/>
          <w:bCs w:val="0"/>
          <w:sz w:val="24"/>
        </w:rPr>
        <w:t>至少</w:t>
      </w:r>
      <w:r>
        <w:rPr>
          <w:rFonts w:hint="eastAsia" w:ascii="仿宋" w:hAnsi="仿宋" w:eastAsia="仿宋" w:cs="仿宋"/>
          <w:b w:val="0"/>
          <w:bCs w:val="0"/>
          <w:sz w:val="24"/>
        </w:rPr>
        <w:t>15</w:t>
      </w:r>
      <w:r>
        <w:rPr>
          <w:rFonts w:ascii="仿宋" w:hAnsi="仿宋" w:eastAsia="仿宋" w:cs="仿宋"/>
          <w:b w:val="0"/>
          <w:bCs w:val="0"/>
          <w:sz w:val="24"/>
        </w:rPr>
        <w:t>人</w:t>
      </w:r>
      <w:r>
        <w:rPr>
          <w:rFonts w:hint="eastAsia" w:ascii="仿宋" w:hAnsi="仿宋" w:eastAsia="仿宋" w:cs="仿宋"/>
          <w:b w:val="0"/>
          <w:bCs w:val="0"/>
          <w:sz w:val="24"/>
        </w:rPr>
        <w:t>。</w:t>
      </w:r>
      <w:r>
        <w:rPr>
          <w:rFonts w:ascii="仿宋" w:hAnsi="仿宋" w:eastAsia="仿宋" w:cs="仿宋"/>
          <w:b w:val="0"/>
          <w:bCs w:val="0"/>
          <w:sz w:val="24"/>
        </w:rPr>
        <w:t>若未达到开班</w:t>
      </w:r>
      <w:r>
        <w:rPr>
          <w:rFonts w:hint="eastAsia" w:ascii="仿宋" w:hAnsi="仿宋" w:eastAsia="仿宋" w:cs="仿宋"/>
          <w:b w:val="0"/>
          <w:bCs w:val="0"/>
          <w:sz w:val="24"/>
        </w:rPr>
        <w:t>基本人数</w:t>
      </w:r>
      <w:r>
        <w:rPr>
          <w:rFonts w:ascii="仿宋" w:hAnsi="仿宋" w:eastAsia="仿宋" w:cs="仿宋"/>
          <w:b w:val="0"/>
          <w:bCs w:val="0"/>
          <w:sz w:val="24"/>
        </w:rPr>
        <w:t>，</w:t>
      </w:r>
      <w:r>
        <w:rPr>
          <w:rFonts w:hint="eastAsia" w:ascii="仿宋" w:hAnsi="仿宋" w:eastAsia="仿宋" w:cs="仿宋"/>
          <w:b w:val="0"/>
          <w:bCs w:val="0"/>
          <w:sz w:val="24"/>
        </w:rPr>
        <w:t>项目将被取消。</w:t>
      </w:r>
    </w:p>
    <w:p>
      <w:pPr>
        <w:rPr>
          <w:rFonts w:ascii="仿宋" w:hAnsi="仿宋" w:eastAsia="仿宋" w:cs="仿宋"/>
          <w:b w:val="0"/>
          <w:bCs w:val="0"/>
          <w:sz w:val="24"/>
        </w:rPr>
      </w:pPr>
    </w:p>
    <w:p>
      <w:pPr>
        <w:rPr>
          <w:rFonts w:ascii="仿宋" w:hAnsi="仿宋" w:eastAsia="仿宋" w:cs="仿宋"/>
          <w:sz w:val="24"/>
          <w:highlight w:val="yellow"/>
        </w:rPr>
      </w:pPr>
    </w:p>
    <w:p>
      <w:pPr>
        <w:rPr>
          <w:rFonts w:ascii="仿宋" w:hAnsi="仿宋" w:eastAsia="仿宋" w:cs="仿宋"/>
          <w:sz w:val="24"/>
          <w:highlight w:val="yellow"/>
        </w:rPr>
      </w:pPr>
    </w:p>
    <w:p>
      <w:pPr>
        <w:rPr>
          <w:rFonts w:ascii="仿宋" w:hAnsi="仿宋" w:eastAsia="仿宋" w:cs="仿宋"/>
          <w:sz w:val="24"/>
          <w:highlight w:val="yellow"/>
        </w:rPr>
      </w:pPr>
    </w:p>
    <w:p>
      <w:pPr>
        <w:rPr>
          <w:rFonts w:ascii="仿宋" w:hAnsi="仿宋" w:eastAsia="仿宋" w:cs="仿宋"/>
          <w:sz w:val="24"/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217279"/>
    <w:multiLevelType w:val="singleLevel"/>
    <w:tmpl w:val="B021727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E5F7148"/>
    <w:multiLevelType w:val="singleLevel"/>
    <w:tmpl w:val="CE5F714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7B56DA2"/>
    <w:multiLevelType w:val="singleLevel"/>
    <w:tmpl w:val="57B56DA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BA8F370"/>
    <w:multiLevelType w:val="singleLevel"/>
    <w:tmpl w:val="5BA8F3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74"/>
    <w:rsid w:val="00025C1D"/>
    <w:rsid w:val="00860474"/>
    <w:rsid w:val="00B16F13"/>
    <w:rsid w:val="00FA0BD5"/>
    <w:rsid w:val="0227129E"/>
    <w:rsid w:val="042C748B"/>
    <w:rsid w:val="05622E62"/>
    <w:rsid w:val="072510B1"/>
    <w:rsid w:val="0BD87496"/>
    <w:rsid w:val="12352A26"/>
    <w:rsid w:val="1389043C"/>
    <w:rsid w:val="141D72BE"/>
    <w:rsid w:val="15D515EC"/>
    <w:rsid w:val="190C60BD"/>
    <w:rsid w:val="19E8763A"/>
    <w:rsid w:val="1DAE2031"/>
    <w:rsid w:val="1EA36EE1"/>
    <w:rsid w:val="1FD04999"/>
    <w:rsid w:val="22011922"/>
    <w:rsid w:val="220529E0"/>
    <w:rsid w:val="258B35E7"/>
    <w:rsid w:val="281A2C55"/>
    <w:rsid w:val="2AD52E64"/>
    <w:rsid w:val="2B9E7F39"/>
    <w:rsid w:val="306561C8"/>
    <w:rsid w:val="322D71E7"/>
    <w:rsid w:val="340C0F9D"/>
    <w:rsid w:val="353E341E"/>
    <w:rsid w:val="355663B3"/>
    <w:rsid w:val="3F452C85"/>
    <w:rsid w:val="3F680864"/>
    <w:rsid w:val="41390199"/>
    <w:rsid w:val="42CF22A5"/>
    <w:rsid w:val="46AB02DE"/>
    <w:rsid w:val="494254CB"/>
    <w:rsid w:val="49F719D1"/>
    <w:rsid w:val="4BBB72B9"/>
    <w:rsid w:val="4C7B4C99"/>
    <w:rsid w:val="54C16ADD"/>
    <w:rsid w:val="553F1061"/>
    <w:rsid w:val="56CA2358"/>
    <w:rsid w:val="57CC5BBB"/>
    <w:rsid w:val="5B6A42AD"/>
    <w:rsid w:val="5C1A07D5"/>
    <w:rsid w:val="5CB72196"/>
    <w:rsid w:val="5E8D2D85"/>
    <w:rsid w:val="5FB41679"/>
    <w:rsid w:val="61071C3A"/>
    <w:rsid w:val="647665CE"/>
    <w:rsid w:val="65890E41"/>
    <w:rsid w:val="67134A21"/>
    <w:rsid w:val="6A603BA4"/>
    <w:rsid w:val="6F270754"/>
    <w:rsid w:val="6F3D2237"/>
    <w:rsid w:val="6F59718C"/>
    <w:rsid w:val="6FA61B9D"/>
    <w:rsid w:val="70EF4163"/>
    <w:rsid w:val="733D6208"/>
    <w:rsid w:val="75913135"/>
    <w:rsid w:val="775C2E18"/>
    <w:rsid w:val="7798281C"/>
    <w:rsid w:val="7CD2057E"/>
    <w:rsid w:val="7FC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1709</Words>
  <Characters>2484</Characters>
  <Lines>9</Lines>
  <Paragraphs>2</Paragraphs>
  <TotalTime>29</TotalTime>
  <ScaleCrop>false</ScaleCrop>
  <LinksUpToDate>false</LinksUpToDate>
  <CharactersWithSpaces>2646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2022-01-16T06:44:00Z</dcterms:created>
  <dc:creator>Administrator</dc:creator>
  <cp:lastModifiedBy>徐晓航</cp:lastModifiedBy>
  <dcterms:modified xsi:type="dcterms:W3CDTF">2022-04-15T06:40:25Z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D67B213E55D148378DBD04A4214CE5B3</vt:lpwstr>
  </property>
</Properties>
</file>